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64" w:type="dxa"/>
        <w:tblInd w:w="108" w:type="dxa"/>
        <w:tblLook w:val="04A0"/>
      </w:tblPr>
      <w:tblGrid>
        <w:gridCol w:w="8364"/>
      </w:tblGrid>
      <w:tr w:rsidR="006A1915" w:rsidRPr="006A1915" w:rsidTr="00EE4101">
        <w:trPr>
          <w:trHeight w:val="114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方正舒体" w:eastAsia="方正舒体" w:hAnsi="宋体" w:cs="宋体"/>
                <w:b/>
                <w:bCs/>
                <w:color w:val="000000"/>
                <w:kern w:val="0"/>
                <w:sz w:val="72"/>
                <w:szCs w:val="72"/>
              </w:rPr>
            </w:pPr>
            <w:r w:rsidRPr="006A1915">
              <w:rPr>
                <w:rFonts w:ascii="方正舒体" w:eastAsia="方正舒体" w:hAnsi="宋体" w:cs="宋体" w:hint="eastAsia"/>
                <w:b/>
                <w:bCs/>
                <w:color w:val="000000"/>
                <w:kern w:val="0"/>
                <w:sz w:val="72"/>
                <w:szCs w:val="72"/>
              </w:rPr>
              <w:t xml:space="preserve"> </w:t>
            </w:r>
            <w:r w:rsidRPr="006A1915">
              <w:rPr>
                <w:rFonts w:ascii="方正舒体" w:eastAsia="方正舒体" w:hAnsi="宋体" w:cs="宋体" w:hint="eastAsia"/>
                <w:b/>
                <w:bCs/>
                <w:color w:val="FF0000"/>
                <w:kern w:val="0"/>
                <w:sz w:val="72"/>
                <w:szCs w:val="72"/>
              </w:rPr>
              <w:t>内部审计与反舞弊实务</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EE4101" w:rsidRDefault="006A1915" w:rsidP="006A1915">
            <w:pPr>
              <w:widowControl/>
              <w:jc w:val="left"/>
              <w:rPr>
                <w:rFonts w:ascii="宋体" w:eastAsia="宋体" w:hAnsi="宋体" w:cs="宋体"/>
                <w:color w:val="000000"/>
                <w:kern w:val="0"/>
                <w:sz w:val="24"/>
                <w:szCs w:val="24"/>
              </w:rPr>
            </w:pPr>
            <w:r w:rsidRPr="00EE4101">
              <w:rPr>
                <w:rFonts w:ascii="宋体" w:eastAsia="宋体" w:hAnsi="宋体" w:cs="宋体" w:hint="eastAsia"/>
                <w:b/>
                <w:bCs/>
                <w:color w:val="000000"/>
                <w:kern w:val="0"/>
                <w:sz w:val="24"/>
                <w:szCs w:val="24"/>
              </w:rPr>
              <w:t>培训时间：</w:t>
            </w:r>
            <w:r w:rsidRPr="00EE4101">
              <w:rPr>
                <w:rFonts w:ascii="宋体" w:eastAsia="宋体" w:hAnsi="宋体" w:cs="宋体" w:hint="eastAsia"/>
                <w:color w:val="000000"/>
                <w:kern w:val="0"/>
                <w:sz w:val="24"/>
                <w:szCs w:val="24"/>
              </w:rPr>
              <w:t xml:space="preserve"> 9月09-10日上海、09月29-30日深圳、11月11-12日广州</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EE4101" w:rsidRDefault="006A1915" w:rsidP="006A1915">
            <w:pPr>
              <w:widowControl/>
              <w:jc w:val="left"/>
              <w:rPr>
                <w:rFonts w:ascii="宋体" w:eastAsia="宋体" w:hAnsi="宋体" w:cs="宋体"/>
                <w:color w:val="000000"/>
                <w:kern w:val="0"/>
                <w:sz w:val="24"/>
                <w:szCs w:val="24"/>
              </w:rPr>
            </w:pPr>
            <w:r w:rsidRPr="00EE4101">
              <w:rPr>
                <w:rFonts w:ascii="宋体" w:eastAsia="宋体" w:hAnsi="宋体" w:cs="宋体" w:hint="eastAsia"/>
                <w:b/>
                <w:bCs/>
                <w:color w:val="000000"/>
                <w:kern w:val="0"/>
                <w:sz w:val="24"/>
                <w:szCs w:val="24"/>
              </w:rPr>
              <w:t>培 训 费：</w:t>
            </w:r>
            <w:r w:rsidRPr="00EE4101">
              <w:rPr>
                <w:rFonts w:ascii="宋体" w:eastAsia="宋体" w:hAnsi="宋体" w:cs="宋体" w:hint="eastAsia"/>
                <w:color w:val="000000"/>
                <w:kern w:val="0"/>
                <w:sz w:val="24"/>
                <w:szCs w:val="24"/>
              </w:rPr>
              <w:t xml:space="preserve"> 3200元1人（包括资料费、午餐及上下午茶点等）</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EE4101" w:rsidRDefault="006A1915" w:rsidP="006A1915">
            <w:pPr>
              <w:widowControl/>
              <w:jc w:val="left"/>
              <w:rPr>
                <w:rFonts w:ascii="宋体" w:eastAsia="宋体" w:hAnsi="宋体" w:cs="宋体"/>
                <w:color w:val="000000"/>
                <w:kern w:val="0"/>
                <w:sz w:val="24"/>
                <w:szCs w:val="24"/>
              </w:rPr>
            </w:pPr>
            <w:r w:rsidRPr="00EE4101">
              <w:rPr>
                <w:rFonts w:ascii="宋体" w:eastAsia="宋体" w:hAnsi="宋体" w:cs="宋体" w:hint="eastAsia"/>
                <w:b/>
                <w:bCs/>
                <w:color w:val="000000"/>
                <w:kern w:val="0"/>
                <w:sz w:val="24"/>
                <w:szCs w:val="24"/>
              </w:rPr>
              <w:t>培训对象：</w:t>
            </w:r>
            <w:r w:rsidRPr="00EE4101">
              <w:rPr>
                <w:rFonts w:ascii="宋体" w:eastAsia="宋体" w:hAnsi="宋体" w:cs="宋体" w:hint="eastAsia"/>
                <w:color w:val="000000"/>
                <w:kern w:val="0"/>
                <w:sz w:val="24"/>
                <w:szCs w:val="24"/>
              </w:rPr>
              <w:t>企业内部审计、内部控制部门负责人，拥有内部审计职能的纪检监察部门负责人，从事内部审计、内部控制实务操作的部门主管及一般员工，其他对内部审计、内部控制感兴趣的有识之士，以及想提高企业综合管理能力的优秀积极人士。</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EE4101" w:rsidRDefault="006A1915" w:rsidP="00EE4101">
            <w:pPr>
              <w:widowControl/>
              <w:jc w:val="left"/>
              <w:rPr>
                <w:rFonts w:ascii="宋体" w:eastAsia="宋体" w:hAnsi="宋体" w:cs="宋体"/>
                <w:color w:val="000000"/>
                <w:kern w:val="0"/>
                <w:sz w:val="24"/>
                <w:szCs w:val="24"/>
              </w:rPr>
            </w:pPr>
            <w:r w:rsidRPr="00EE4101">
              <w:rPr>
                <w:rFonts w:ascii="宋体" w:eastAsia="宋体" w:hAnsi="宋体" w:cs="宋体" w:hint="eastAsia"/>
                <w:b/>
                <w:bCs/>
                <w:color w:val="000000"/>
                <w:kern w:val="0"/>
                <w:sz w:val="24"/>
                <w:szCs w:val="24"/>
              </w:rPr>
              <w:t>垂询热线：</w:t>
            </w:r>
            <w:r w:rsidRPr="00EE4101">
              <w:rPr>
                <w:rFonts w:ascii="宋体" w:eastAsia="宋体" w:hAnsi="宋体" w:cs="宋体" w:hint="eastAsia"/>
                <w:color w:val="000000"/>
                <w:kern w:val="0"/>
                <w:sz w:val="24"/>
                <w:szCs w:val="24"/>
              </w:rPr>
              <w:t>021-3100-6787、</w:t>
            </w:r>
            <w:r w:rsidR="00EE4101" w:rsidRPr="00EE4101">
              <w:rPr>
                <w:rFonts w:ascii="宋体" w:eastAsia="宋体" w:hAnsi="宋体" w:cs="宋体" w:hint="eastAsia"/>
                <w:color w:val="000000"/>
                <w:kern w:val="0"/>
                <w:sz w:val="24"/>
                <w:szCs w:val="24"/>
              </w:rPr>
              <w:t xml:space="preserve">0755-61280006   18917870808 </w:t>
            </w:r>
            <w:r w:rsidRPr="00EE4101">
              <w:rPr>
                <w:rFonts w:ascii="宋体" w:eastAsia="宋体" w:hAnsi="宋体" w:cs="宋体" w:hint="eastAsia"/>
                <w:color w:val="000000"/>
                <w:kern w:val="0"/>
                <w:sz w:val="24"/>
                <w:szCs w:val="24"/>
              </w:rPr>
              <w:t xml:space="preserve">  </w:t>
            </w:r>
            <w:r w:rsidR="00EE4101" w:rsidRPr="00EE4101">
              <w:rPr>
                <w:rFonts w:ascii="宋体" w:eastAsia="宋体" w:hAnsi="宋体" w:cs="宋体" w:hint="eastAsia"/>
                <w:color w:val="000000"/>
                <w:kern w:val="0"/>
                <w:sz w:val="24"/>
                <w:szCs w:val="24"/>
              </w:rPr>
              <w:t>许先生</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EE4101" w:rsidRDefault="006A1915" w:rsidP="00EE4101">
            <w:pPr>
              <w:widowControl/>
              <w:jc w:val="left"/>
              <w:rPr>
                <w:rFonts w:ascii="宋体" w:eastAsia="宋体" w:hAnsi="宋体" w:cs="宋体"/>
                <w:color w:val="000000"/>
                <w:kern w:val="0"/>
                <w:sz w:val="24"/>
                <w:szCs w:val="24"/>
              </w:rPr>
            </w:pPr>
            <w:r w:rsidRPr="00EE4101">
              <w:rPr>
                <w:rFonts w:ascii="宋体" w:eastAsia="宋体" w:hAnsi="宋体" w:cs="宋体" w:hint="eastAsia"/>
                <w:b/>
                <w:bCs/>
                <w:color w:val="000000"/>
                <w:kern w:val="0"/>
                <w:sz w:val="24"/>
                <w:szCs w:val="24"/>
              </w:rPr>
              <w:t xml:space="preserve">QQ/微信： </w:t>
            </w:r>
            <w:r w:rsidR="00EE4101" w:rsidRPr="00EE4101">
              <w:rPr>
                <w:rFonts w:ascii="宋体" w:eastAsia="宋体" w:hAnsi="宋体" w:cs="宋体" w:hint="eastAsia"/>
                <w:color w:val="000000"/>
                <w:kern w:val="0"/>
                <w:sz w:val="24"/>
                <w:szCs w:val="24"/>
              </w:rPr>
              <w:t xml:space="preserve">320588808  </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FF"/>
                <w:kern w:val="0"/>
                <w:sz w:val="22"/>
              </w:rPr>
            </w:pPr>
            <w:r w:rsidRPr="006A1915">
              <w:rPr>
                <w:rFonts w:ascii="宋体" w:eastAsia="宋体" w:hAnsi="宋体" w:cs="宋体" w:hint="eastAsia"/>
                <w:b/>
                <w:bCs/>
                <w:color w:val="0000FF"/>
                <w:kern w:val="0"/>
                <w:sz w:val="22"/>
              </w:rPr>
              <w:t>课程背景：</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我国是以中小企业为主的国家，中小企业的发展会在很大程度上影响到国家经济的增长。一项针对2004年我国全部中小工业企业的研究报告指出，近年来，中小企业发展迅速。从2001年到2004年的短短三年间，新增企业10万余家，增长了61.05%；总资产规模也上升近六成，而工业增加值、产品销售收入及利润总额均翻了一番；</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2004年中小工业企业创造的利润是2001年的近2.5倍，年均增长达34.4%。但目前我国中小企业的发展仍存在诸如民营企业很难发展为大型企业，中小企业的平均寿命过短，中小企业体制不健全等问题。这些问题的出现固然有外部竞争环境的原因，但中小企业经营管理不完善、不到位是其根本原因。内部控制与内部审计作为公司治理的核心内容，应发挥重要作用。</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内部审计是现代公司治理的一部分,并且内部审计与公司治理之间存在互动关系。内部审计既是公司治理的一部分, 同时又是评价治理有效性工具之一。由此,基于公司治理而产生了诸如战略审计、风险管理审计等新型的内部审计业务。有效的公司治理是保证内部审计充分发挥作用的前提,而内部审计作用的充分发挥又可以促进公司治理的完善和发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现在，我国正处于全面发展的时期，改革开放进入关键时期。但是腐败成为了我国最大的社会污染，它不仅造成各种经济损失，而且还构成了对我国共产党及其政府的合法性的严重挑战，引起了党和国家领导人的极大关注和忧虑，企业内存在的一些消极腐败现象屡禁不止，有的还日趋严重，所以我们必须从腐败现象当下的特点入手，把防腐败放在一个重要的位置上面，尽最大的努力来降低腐败发生的可能性，提出可行的政策，使有关人员无空子可钻，达到让其不想腐败，不能腐败，也不敢腐败的目标。</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故加强内部审计与反舞弊方面的理论和实务培训是中国企业的当务之急。</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FF"/>
                <w:kern w:val="0"/>
                <w:sz w:val="22"/>
              </w:rPr>
            </w:pPr>
            <w:r w:rsidRPr="006A1915">
              <w:rPr>
                <w:rFonts w:ascii="宋体" w:eastAsia="宋体" w:hAnsi="宋体" w:cs="宋体" w:hint="eastAsia"/>
                <w:b/>
                <w:bCs/>
                <w:color w:val="0000FF"/>
                <w:kern w:val="0"/>
                <w:sz w:val="22"/>
              </w:rPr>
              <w:t>课程收益：</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1、理解内部审计部门的定位</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2、理解如何成为合规的“内审人”</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3、了解内审人员能力模型和职业发展通路</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4、掌握内部审计标准化流程和注意事项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5、掌握具体循环舞弊审计要点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6、学习先进企业的审计和稽查经验，思考内审如何适应时代的变化</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p>
        </w:tc>
      </w:tr>
      <w:tr w:rsidR="006A1915" w:rsidRPr="006A1915" w:rsidTr="00EE4101">
        <w:trPr>
          <w:trHeight w:val="495"/>
        </w:trPr>
        <w:tc>
          <w:tcPr>
            <w:tcW w:w="8364" w:type="dxa"/>
            <w:tcBorders>
              <w:top w:val="nil"/>
              <w:left w:val="nil"/>
              <w:bottom w:val="nil"/>
              <w:right w:val="nil"/>
            </w:tcBorders>
            <w:shd w:val="clear" w:color="000000" w:fill="FAC090"/>
            <w:noWrap/>
            <w:vAlign w:val="center"/>
            <w:hideMark/>
          </w:tcPr>
          <w:p w:rsidR="006A1915" w:rsidRPr="006A1915" w:rsidRDefault="006A1915" w:rsidP="006A1915">
            <w:pPr>
              <w:widowControl/>
              <w:jc w:val="center"/>
              <w:rPr>
                <w:rFonts w:ascii="宋体" w:eastAsia="宋体" w:hAnsi="宋体" w:cs="宋体"/>
                <w:b/>
                <w:bCs/>
                <w:color w:val="FF0000"/>
                <w:kern w:val="0"/>
                <w:sz w:val="32"/>
                <w:szCs w:val="32"/>
              </w:rPr>
            </w:pPr>
            <w:r w:rsidRPr="006A1915">
              <w:rPr>
                <w:rFonts w:ascii="宋体" w:eastAsia="宋体" w:hAnsi="宋体" w:cs="宋体" w:hint="eastAsia"/>
                <w:b/>
                <w:bCs/>
                <w:color w:val="FF0000"/>
                <w:kern w:val="0"/>
                <w:sz w:val="32"/>
                <w:szCs w:val="32"/>
              </w:rPr>
              <w:lastRenderedPageBreak/>
              <w:t>课程大纲：</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一、审计理念、团队及能力</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1、内审定位和目标</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1.1 内审定位探讨</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1.2 IIA定义</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1.3内审目标探讨</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2、内审职业环境和未来十大转变</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3、思想上如何成为“合格”的内审人</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3.1通用要求</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3.2职业要求</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4、内审职业胜任能力模型和职业发展通道</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4.1胜任能力模型内容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4.2胜任能力模型举例</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4.3职业发展通路构建</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4.4职业发展通路模型举例</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5、内审团队组建和能力打造</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5.1内审团队分类</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5.2内审人员招募</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5.3能力打造方法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6、内审与其他部门的关系</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6.1与监事会、审计委员会关系</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6.2与其他各部门关系</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二、内审实务</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1、内审工作标准化流程之准备阶段工作</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1.1如何选择对象</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1.2如何分配资源</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1.3如何协同</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1.4如何出具审计方案</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1.4.1 方案目的</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1.4.2方案作用</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1.4.3出具步骤</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1.4.4制定方法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1.4.5制定要点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2、内审实施阶段工作</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2.1原则问题</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2.2审计通知及入场会</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2.3资料收集</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lastRenderedPageBreak/>
              <w:t>2.4审计方法十一种</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2.4.1访谈法注意十二点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2.4.2审核分析四法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2.4.3观察法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2.4.4函证法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2.4.5盘点法八技巧</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2.4.6因果法和果因法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2.4.7拉窗帘法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2.4.8遵循法和思维创新法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2.4.9解剖麻雀法和高屋建瓯法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2.4.10否定之否定法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2.4.11红旗标志</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2.5抽样</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3、内审底稿编制及审阅</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3.1编制内容，证据相互印证</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3.2底稿参考模版</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3.3底稿审阅</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4、内审报告编制和分发</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4.1报告形式和内容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4.2报告五要点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4.3报告发送</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5、国际内部审计标准介绍（红皮书体系解读）</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6、后续审计</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6.1 如何沟通和保证</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6.2后续审计范围及方式</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7、内审质量管理</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7.1底稿和报告复核</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7.2 项目抽查</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7.3 质量评估</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8、内审保密和安全管理</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9、内审三级档案管理</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三、舞弊风险理论及舞弊调查</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1、舞弊风险理论</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2、常见舞弊类型</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3、有效舞弊预警和调查方法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四、各业务循环审计要点和案例研究</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lastRenderedPageBreak/>
              <w:t>1、人力</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1.1审计要点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1.2 查处诀窍</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1.3案例研究</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2、财务</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2.1审计要点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2.2 查处诀窍</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2.3案例研究</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 xml:space="preserve">3、采购 </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3.1审计要点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3.2 查处诀窍</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3.3案例研究</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4、物流</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4.1审计要点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4.2 查处诀窍</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4.3案例研究</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5、生产</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5.1审计要点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5.2 查处诀窍</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5.3案例研究</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6、研发</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6.1审计要点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6.2 查处诀窍</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6.3案例研究</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7、销售</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7.1审计要点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7.2 查处诀窍</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7.3案例研究</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8、信息系统</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8.1审计要点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8.2 查处诀窍</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8.3案例研究</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9、投资筹资</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9.1审计要点</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五、其他</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1、内审沟通技巧和冲突化解</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1.1沟通技巧</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lastRenderedPageBreak/>
              <w:t>1.2冲突化解</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2、内审部门在内控体系推进建设中的作用</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2.1内控体系推进部门设置</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2.2内审部门的作用</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3、内审、内控、风险管理的关系</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六、思考</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内审如何适应互联网化的发展</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p>
        </w:tc>
      </w:tr>
      <w:tr w:rsidR="006A1915" w:rsidRPr="006A1915" w:rsidTr="00EE4101">
        <w:trPr>
          <w:trHeight w:val="525"/>
        </w:trPr>
        <w:tc>
          <w:tcPr>
            <w:tcW w:w="8364" w:type="dxa"/>
            <w:tcBorders>
              <w:top w:val="nil"/>
              <w:left w:val="nil"/>
              <w:bottom w:val="nil"/>
              <w:right w:val="nil"/>
            </w:tcBorders>
            <w:shd w:val="clear" w:color="000000" w:fill="FAC090"/>
            <w:noWrap/>
            <w:vAlign w:val="center"/>
            <w:hideMark/>
          </w:tcPr>
          <w:p w:rsidR="006A1915" w:rsidRPr="006A1915" w:rsidRDefault="006A1915" w:rsidP="006A1915">
            <w:pPr>
              <w:widowControl/>
              <w:jc w:val="center"/>
              <w:rPr>
                <w:rFonts w:ascii="宋体" w:eastAsia="宋体" w:hAnsi="宋体" w:cs="宋体"/>
                <w:b/>
                <w:bCs/>
                <w:color w:val="FF0000"/>
                <w:kern w:val="0"/>
                <w:sz w:val="32"/>
                <w:szCs w:val="32"/>
              </w:rPr>
            </w:pPr>
            <w:r w:rsidRPr="006A1915">
              <w:rPr>
                <w:rFonts w:ascii="宋体" w:eastAsia="宋体" w:hAnsi="宋体" w:cs="宋体" w:hint="eastAsia"/>
                <w:b/>
                <w:bCs/>
                <w:color w:val="FF0000"/>
                <w:kern w:val="0"/>
                <w:sz w:val="32"/>
                <w:szCs w:val="32"/>
              </w:rPr>
              <w:t>讲师简介：</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邱健先生--高端审计管理老师/咨询师</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精通审计全盘管理     精通内控风险管理</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 教育经历</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邱健老师，1973年出生于湖南株洲，41岁，常住珠海，国际注册内部审计师（CIA），</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国际注册内部控制师（CICS），高级风险评估专业人员证书（RAPC），国际注册信息系统审计师（CISA），国际注册管理会计师(CMA)。</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 工作经历</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1. 2009—2013年，中国五百强排名247，全球乳业前十名的伊利集团 集团审计部总监，伊利商学院高级培训师</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2. 2006—2009年 德豪润达电器股份集团（2004年深交所上市，下属公司10余家，珠海最大民营企业） 审计监察部经理</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3. 2001—2006年 广东威尔医学科技股份集团（2004年深交所上市） 审计部经理，负责协助董秘的上市工作</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4. 1994--2001年  香港汇达家具集团（大陆4个工厂）  财务部主管，后提升为审计部经理</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 老师优势</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邱健老师曾在外资、民营、中国五百强国有控股企业工作，并有在三家国内大型上市集团公司工作的经验，长期从事审计监察管理、内控与风险管理等职位超过19年，是国内极少数主讲专业的审计、内控与风险管理的高端老师，特别是“伊利集团”被评为全国内审工作先进企业，邱老师在这方面取得了宝贵的经验。</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审计监察管理：在内部审计各领域的实际操作中具有非常丰富的实战经验，有一整套先进、严谨、实用的审计管理理念，具备内部审计管理平台的系统建设和团队领导能力。</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内控与风险管理：参与组织和策划伊利集团内控体系建设和内控自评工作，将风险管理嵌入到内控体系当中，对内控和风险管理体系的建立、维护、持续改进等具有丰富经验，对内控和风险管理最新理论有深入研究。</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咨询辅导项目：曾经组织和策划伊利集团内控体系建设和内控自评工作，目前在福建泉州一家大集团公司，做内控体系和风险管理咨询管理和项目辅导，包括企业内控管理，风险管理，内控框架和指引落地工作，内控和风险管理体系建设，内控和风控自评等。</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 授课风格</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lastRenderedPageBreak/>
              <w:t>邱健老师钻研审计内控风险管理约20年，历经多行业多组织运营模式，善于将精深的理论与丰富实践经验相结合，</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并以通俗易懂语言进行教学。老师善于在讲课中例举多年经验中经典案例、行业内典型案例进行教学,使学员听得懂, 记得住,能运用。另外，老师善于启发学员进行思考，如何将学到的成果与本企业的实际相结合开展工作，并给予对应指导。</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 服务特色</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邱健老师秉承审计人严谨风格，培训前、中、后闭环控制，不断总结提升讲课和服务水平。老师每次培训前都开展课前调查，根据反馈的学员背景、资历、人数等调整授课方案，以求做到最贴合学员实际，达到最好的培训效果；</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培训中积极接收学员反馈意见，进行双向沟通，满足学员需求；培训后跟进培训效果，持续提升讲课和服务水平。</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 培训课题</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审计监察类：《企业内部审计》《审计战略和审计体系构建》《各类型审计开展实务》《合规体系建设和反舞弊实务》</w:t>
            </w:r>
            <w:r>
              <w:rPr>
                <w:rFonts w:ascii="宋体" w:eastAsia="宋体" w:hAnsi="宋体" w:cs="宋体" w:hint="eastAsia"/>
                <w:color w:val="000000"/>
                <w:kern w:val="0"/>
                <w:sz w:val="22"/>
              </w:rPr>
              <w:t xml:space="preserve"> </w:t>
            </w:r>
            <w:r w:rsidRPr="006A1915">
              <w:rPr>
                <w:rFonts w:ascii="宋体" w:eastAsia="宋体" w:hAnsi="宋体" w:cs="宋体" w:hint="eastAsia"/>
                <w:color w:val="000000"/>
                <w:kern w:val="0"/>
                <w:sz w:val="22"/>
              </w:rPr>
              <w:t>《多种审计模式结合开展实务》    《卓越绩效评估（审计）》    《审计咨询与评估》</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内控类：《企业内部控制》《COSO框架和内控规范指引》《内控评估》《内控体系建设实务》《各业务循环内控实务》</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风险管理：《企业风险管理》《全面风险管理框架》《风险识别和评估》</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综合管理类：《内部控制与风险管理》《内部控制与内部审计管理》《内部审计与反舞弊实务》</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b/>
                <w:bCs/>
                <w:color w:val="000000"/>
                <w:kern w:val="0"/>
                <w:sz w:val="22"/>
              </w:rPr>
            </w:pPr>
            <w:r w:rsidRPr="006A1915">
              <w:rPr>
                <w:rFonts w:ascii="宋体" w:eastAsia="宋体" w:hAnsi="宋体" w:cs="宋体" w:hint="eastAsia"/>
                <w:b/>
                <w:bCs/>
                <w:color w:val="000000"/>
                <w:kern w:val="0"/>
                <w:sz w:val="22"/>
              </w:rPr>
              <w:t>• 服务客户</w:t>
            </w:r>
          </w:p>
        </w:tc>
      </w:tr>
      <w:tr w:rsidR="006A1915" w:rsidRPr="006A1915" w:rsidTr="00EE4101">
        <w:trPr>
          <w:trHeight w:val="360"/>
        </w:trPr>
        <w:tc>
          <w:tcPr>
            <w:tcW w:w="8364" w:type="dxa"/>
            <w:tcBorders>
              <w:top w:val="nil"/>
              <w:left w:val="nil"/>
              <w:bottom w:val="nil"/>
              <w:right w:val="nil"/>
            </w:tcBorders>
            <w:shd w:val="clear" w:color="auto" w:fill="auto"/>
            <w:noWrap/>
            <w:vAlign w:val="center"/>
            <w:hideMark/>
          </w:tcPr>
          <w:p w:rsidR="006A1915" w:rsidRPr="006A1915" w:rsidRDefault="006A1915" w:rsidP="006A1915">
            <w:pPr>
              <w:widowControl/>
              <w:jc w:val="left"/>
              <w:rPr>
                <w:rFonts w:ascii="宋体" w:eastAsia="宋体" w:hAnsi="宋体" w:cs="宋体"/>
                <w:color w:val="000000"/>
                <w:kern w:val="0"/>
                <w:sz w:val="22"/>
              </w:rPr>
            </w:pPr>
            <w:r w:rsidRPr="006A1915">
              <w:rPr>
                <w:rFonts w:ascii="宋体" w:eastAsia="宋体" w:hAnsi="宋体" w:cs="宋体" w:hint="eastAsia"/>
                <w:color w:val="000000"/>
                <w:kern w:val="0"/>
                <w:sz w:val="22"/>
              </w:rPr>
              <w:t>浙江海亮集团、黑龙江中国移动、广东中国移动、呼和浩特抽水蓄能发电集团、骆驼蓄电池集团（襄阳）股份有限公司、中建三局集团、深圳建设集团有限公司、深圳市建筑设计研究总院有限公司、三源特种建材有限公司、内蒙古伊利集团、东莞华南印刷（香港）有限公司、德豪润达电器股份公司、广东威尔医学科技股份公司、香港汇达家具集团、东莞华智彩印包装有限公司、九牧厨卫股份有限公司、珠海航电电缆有限公司、珠海纳思达集团、广东科旺电器集团、福建泉州森源家具集团、广州白云电器、太阳诱电电子集团、深圳三诺电子集团等。</w:t>
            </w:r>
          </w:p>
        </w:tc>
      </w:tr>
    </w:tbl>
    <w:p w:rsidR="009B47E6" w:rsidRPr="006A1915" w:rsidRDefault="009B47E6"/>
    <w:sectPr w:rsidR="009B47E6" w:rsidRPr="006A1915" w:rsidSect="001956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DA7" w:rsidRDefault="00DF5DA7" w:rsidP="006A1915">
      <w:r>
        <w:separator/>
      </w:r>
    </w:p>
  </w:endnote>
  <w:endnote w:type="continuationSeparator" w:id="1">
    <w:p w:rsidR="00DF5DA7" w:rsidRDefault="00DF5DA7" w:rsidP="006A19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舒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DA7" w:rsidRDefault="00DF5DA7" w:rsidP="006A1915">
      <w:r>
        <w:separator/>
      </w:r>
    </w:p>
  </w:footnote>
  <w:footnote w:type="continuationSeparator" w:id="1">
    <w:p w:rsidR="00DF5DA7" w:rsidRDefault="00DF5DA7" w:rsidP="006A19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915"/>
    <w:rsid w:val="001956C1"/>
    <w:rsid w:val="006A1915"/>
    <w:rsid w:val="009B47E6"/>
    <w:rsid w:val="00DF5DA7"/>
    <w:rsid w:val="00EE41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6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19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1915"/>
    <w:rPr>
      <w:sz w:val="18"/>
      <w:szCs w:val="18"/>
    </w:rPr>
  </w:style>
  <w:style w:type="paragraph" w:styleId="a4">
    <w:name w:val="footer"/>
    <w:basedOn w:val="a"/>
    <w:link w:val="Char0"/>
    <w:uiPriority w:val="99"/>
    <w:semiHidden/>
    <w:unhideWhenUsed/>
    <w:rsid w:val="006A19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1915"/>
    <w:rPr>
      <w:sz w:val="18"/>
      <w:szCs w:val="18"/>
    </w:rPr>
  </w:style>
</w:styles>
</file>

<file path=word/webSettings.xml><?xml version="1.0" encoding="utf-8"?>
<w:webSettings xmlns:r="http://schemas.openxmlformats.org/officeDocument/2006/relationships" xmlns:w="http://schemas.openxmlformats.org/wordprocessingml/2006/main">
  <w:divs>
    <w:div w:id="25285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2016-08-29T06:43:00Z</dcterms:created>
  <dcterms:modified xsi:type="dcterms:W3CDTF">2016-08-29T08:59:00Z</dcterms:modified>
</cp:coreProperties>
</file>